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7D" w:rsidRPr="005B75B7" w:rsidRDefault="00620A7D" w:rsidP="00620A7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113740084"/>
      <w:bookmarkStart w:id="1" w:name="_Toc116126656"/>
      <w:r w:rsidRPr="005B75B7">
        <w:rPr>
          <w:rFonts w:ascii="Times New Roman" w:hAnsi="Times New Roman"/>
          <w:i w:val="0"/>
        </w:rPr>
        <w:t>ЦИКЛОГРАММА УЧЕБНО-МЕТОДИЧЕСКОЙ РАБОТЫ НА 202</w:t>
      </w:r>
      <w:r w:rsidR="00972D70">
        <w:rPr>
          <w:rFonts w:ascii="Times New Roman" w:hAnsi="Times New Roman"/>
          <w:i w:val="0"/>
        </w:rPr>
        <w:t>3</w:t>
      </w:r>
      <w:r w:rsidRPr="005B75B7">
        <w:rPr>
          <w:rFonts w:ascii="Times New Roman" w:hAnsi="Times New Roman"/>
          <w:i w:val="0"/>
        </w:rPr>
        <w:t xml:space="preserve"> – 202</w:t>
      </w:r>
      <w:r w:rsidR="00972D70">
        <w:rPr>
          <w:rFonts w:ascii="Times New Roman" w:hAnsi="Times New Roman"/>
          <w:i w:val="0"/>
        </w:rPr>
        <w:t xml:space="preserve">4 </w:t>
      </w:r>
      <w:r w:rsidRPr="005B75B7">
        <w:rPr>
          <w:rFonts w:ascii="Times New Roman" w:hAnsi="Times New Roman"/>
          <w:i w:val="0"/>
        </w:rPr>
        <w:t>УЧЕБНЫЙ ГОД</w:t>
      </w:r>
      <w:bookmarkEnd w:id="0"/>
      <w:bookmarkEnd w:id="1"/>
    </w:p>
    <w:p w:rsidR="00620A7D" w:rsidRDefault="00620A7D" w:rsidP="00620A7D">
      <w:pPr>
        <w:spacing w:line="276" w:lineRule="aut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15"/>
        <w:gridCol w:w="1288"/>
        <w:gridCol w:w="1332"/>
        <w:gridCol w:w="1482"/>
        <w:gridCol w:w="1444"/>
        <w:gridCol w:w="1135"/>
        <w:gridCol w:w="1231"/>
        <w:gridCol w:w="1725"/>
        <w:gridCol w:w="1557"/>
        <w:gridCol w:w="1066"/>
        <w:gridCol w:w="1553"/>
      </w:tblGrid>
      <w:tr w:rsidR="003B07D0" w:rsidTr="003B07D0">
        <w:trPr>
          <w:cantSplit/>
          <w:tblHeader/>
        </w:trPr>
        <w:tc>
          <w:tcPr>
            <w:tcW w:w="581" w:type="pct"/>
            <w:vMerge w:val="restar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4419" w:type="pct"/>
            <w:gridSpan w:val="10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Месяцы</w:t>
            </w:r>
          </w:p>
        </w:tc>
      </w:tr>
      <w:tr w:rsidR="003B07D0" w:rsidTr="003B07D0">
        <w:trPr>
          <w:cantSplit/>
          <w:tblHeader/>
        </w:trPr>
        <w:tc>
          <w:tcPr>
            <w:tcW w:w="581" w:type="pct"/>
            <w:vMerge/>
            <w:shd w:val="clear" w:color="auto" w:fill="D9D9D9"/>
          </w:tcPr>
          <w:p w:rsidR="003B07D0" w:rsidRPr="00F228A6" w:rsidRDefault="003B07D0" w:rsidP="001B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26" w:type="pc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74" w:type="pc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62" w:type="pc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63" w:type="pc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94" w:type="pc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552" w:type="pc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98" w:type="pc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41" w:type="pc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497" w:type="pct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Июнь</w:t>
            </w:r>
          </w:p>
        </w:tc>
      </w:tr>
      <w:tr w:rsidR="003B07D0" w:rsidTr="003B07D0">
        <w:trPr>
          <w:cantSplit/>
        </w:trPr>
        <w:tc>
          <w:tcPr>
            <w:tcW w:w="581" w:type="pct"/>
          </w:tcPr>
          <w:p w:rsidR="003B07D0" w:rsidRPr="000C0EF3" w:rsidRDefault="003B07D0" w:rsidP="001B578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8B52DA">
              <w:rPr>
                <w:sz w:val="20"/>
                <w:szCs w:val="20"/>
              </w:rPr>
              <w:t>Педагогические советы</w:t>
            </w:r>
          </w:p>
        </w:tc>
        <w:tc>
          <w:tcPr>
            <w:tcW w:w="412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  <w:r w:rsidRPr="00CA2C53">
              <w:rPr>
                <w:szCs w:val="28"/>
              </w:rPr>
              <w:t>30.08</w:t>
            </w:r>
          </w:p>
        </w:tc>
        <w:tc>
          <w:tcPr>
            <w:tcW w:w="426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74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62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63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  <w:r w:rsidRPr="00CA2C53">
              <w:rPr>
                <w:szCs w:val="28"/>
              </w:rPr>
              <w:t>10.01</w:t>
            </w:r>
          </w:p>
        </w:tc>
        <w:tc>
          <w:tcPr>
            <w:tcW w:w="394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52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98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41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97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  <w:r w:rsidRPr="00CA2C53">
              <w:rPr>
                <w:szCs w:val="28"/>
              </w:rPr>
              <w:t>28.06</w:t>
            </w:r>
          </w:p>
        </w:tc>
      </w:tr>
      <w:tr w:rsidR="003B07D0" w:rsidTr="003B07D0">
        <w:trPr>
          <w:cantSplit/>
        </w:trPr>
        <w:tc>
          <w:tcPr>
            <w:tcW w:w="581" w:type="pct"/>
          </w:tcPr>
          <w:p w:rsidR="003B07D0" w:rsidRPr="000C0EF3" w:rsidRDefault="003B07D0" w:rsidP="001B578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CA2C53">
              <w:rPr>
                <w:sz w:val="20"/>
                <w:szCs w:val="20"/>
              </w:rPr>
              <w:t>Инструктивно-методические совещания</w:t>
            </w:r>
          </w:p>
        </w:tc>
        <w:tc>
          <w:tcPr>
            <w:tcW w:w="412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</w:rPr>
            </w:pPr>
            <w:r w:rsidRPr="00CA2C53">
              <w:rPr>
                <w:szCs w:val="28"/>
              </w:rPr>
              <w:t>07.09</w:t>
            </w:r>
          </w:p>
        </w:tc>
        <w:tc>
          <w:tcPr>
            <w:tcW w:w="426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CA2C53">
              <w:rPr>
                <w:szCs w:val="28"/>
                <w:lang w:val="en-US"/>
              </w:rPr>
              <w:t>05.10</w:t>
            </w:r>
          </w:p>
        </w:tc>
        <w:tc>
          <w:tcPr>
            <w:tcW w:w="474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CA2C53">
              <w:rPr>
                <w:szCs w:val="28"/>
                <w:lang w:val="en-US"/>
              </w:rPr>
              <w:t>09.11</w:t>
            </w:r>
          </w:p>
        </w:tc>
        <w:tc>
          <w:tcPr>
            <w:tcW w:w="462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CA2C53">
              <w:rPr>
                <w:szCs w:val="28"/>
                <w:lang w:val="en-US"/>
              </w:rPr>
              <w:t>07.12</w:t>
            </w:r>
          </w:p>
        </w:tc>
        <w:tc>
          <w:tcPr>
            <w:tcW w:w="363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CA2C53">
              <w:rPr>
                <w:szCs w:val="28"/>
                <w:lang w:val="en-US"/>
              </w:rPr>
              <w:t>11.01</w:t>
            </w:r>
          </w:p>
        </w:tc>
        <w:tc>
          <w:tcPr>
            <w:tcW w:w="394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CA2C53">
              <w:rPr>
                <w:szCs w:val="28"/>
                <w:lang w:val="en-US"/>
              </w:rPr>
              <w:t>01.02</w:t>
            </w:r>
          </w:p>
        </w:tc>
        <w:tc>
          <w:tcPr>
            <w:tcW w:w="552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CA2C53">
              <w:rPr>
                <w:szCs w:val="28"/>
                <w:lang w:val="en-US"/>
              </w:rPr>
              <w:t>07.03</w:t>
            </w:r>
          </w:p>
        </w:tc>
        <w:tc>
          <w:tcPr>
            <w:tcW w:w="498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CA2C53">
              <w:rPr>
                <w:szCs w:val="28"/>
                <w:lang w:val="en-US"/>
              </w:rPr>
              <w:t>04.04</w:t>
            </w:r>
          </w:p>
        </w:tc>
        <w:tc>
          <w:tcPr>
            <w:tcW w:w="341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CA2C53">
              <w:rPr>
                <w:szCs w:val="28"/>
                <w:lang w:val="en-US"/>
              </w:rPr>
              <w:t>02.05</w:t>
            </w:r>
          </w:p>
        </w:tc>
        <w:tc>
          <w:tcPr>
            <w:tcW w:w="497" w:type="pct"/>
          </w:tcPr>
          <w:p w:rsidR="003B07D0" w:rsidRPr="00CA2C53" w:rsidRDefault="003B07D0" w:rsidP="00CA2C5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CA2C53">
              <w:rPr>
                <w:szCs w:val="28"/>
                <w:lang w:val="en-US"/>
              </w:rPr>
              <w:t>06.06</w:t>
            </w:r>
          </w:p>
        </w:tc>
      </w:tr>
      <w:tr w:rsidR="003B07D0" w:rsidTr="003B07D0">
        <w:trPr>
          <w:cantSplit/>
          <w:trHeight w:val="800"/>
        </w:trPr>
        <w:tc>
          <w:tcPr>
            <w:tcW w:w="581" w:type="pct"/>
          </w:tcPr>
          <w:p w:rsidR="003B07D0" w:rsidRPr="000C0EF3" w:rsidRDefault="003B07D0" w:rsidP="001B578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CA2C53">
              <w:rPr>
                <w:sz w:val="20"/>
                <w:szCs w:val="20"/>
              </w:rPr>
              <w:t xml:space="preserve">Заседание административного совета </w:t>
            </w:r>
          </w:p>
        </w:tc>
        <w:tc>
          <w:tcPr>
            <w:tcW w:w="4419" w:type="pct"/>
            <w:gridSpan w:val="10"/>
          </w:tcPr>
          <w:p w:rsidR="003B07D0" w:rsidRDefault="003B07D0">
            <w:r>
              <w:t xml:space="preserve">По вторникам каждого месяца </w:t>
            </w:r>
          </w:p>
        </w:tc>
      </w:tr>
      <w:tr w:rsidR="003B07D0" w:rsidTr="003B07D0">
        <w:trPr>
          <w:cantSplit/>
        </w:trPr>
        <w:tc>
          <w:tcPr>
            <w:tcW w:w="5000" w:type="pct"/>
            <w:gridSpan w:val="11"/>
            <w:shd w:val="clear" w:color="auto" w:fill="D9D9D9"/>
          </w:tcPr>
          <w:p w:rsidR="003B07D0" w:rsidRPr="00F228A6" w:rsidRDefault="003B07D0" w:rsidP="001B57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28A6">
              <w:rPr>
                <w:b/>
                <w:sz w:val="20"/>
                <w:szCs w:val="20"/>
              </w:rPr>
              <w:t>Заседание методических комиссий</w:t>
            </w:r>
          </w:p>
        </w:tc>
      </w:tr>
      <w:tr w:rsidR="003B07D0" w:rsidTr="003B07D0">
        <w:trPr>
          <w:cantSplit/>
        </w:trPr>
        <w:tc>
          <w:tcPr>
            <w:tcW w:w="581" w:type="pct"/>
            <w:tcBorders>
              <w:right w:val="single" w:sz="4" w:space="0" w:color="auto"/>
            </w:tcBorders>
          </w:tcPr>
          <w:p w:rsidR="003B07D0" w:rsidRPr="000C0EF3" w:rsidRDefault="003B07D0" w:rsidP="001B578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39332F">
              <w:rPr>
                <w:sz w:val="20"/>
                <w:szCs w:val="20"/>
              </w:rPr>
              <w:t>МК Сфера промышленности и обслуживания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06.09</w:t>
            </w:r>
          </w:p>
        </w:tc>
        <w:tc>
          <w:tcPr>
            <w:tcW w:w="426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04.10</w:t>
            </w:r>
          </w:p>
        </w:tc>
        <w:tc>
          <w:tcPr>
            <w:tcW w:w="474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01.11</w:t>
            </w:r>
          </w:p>
        </w:tc>
        <w:tc>
          <w:tcPr>
            <w:tcW w:w="462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06.12</w:t>
            </w:r>
          </w:p>
        </w:tc>
        <w:tc>
          <w:tcPr>
            <w:tcW w:w="363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10.01</w:t>
            </w:r>
          </w:p>
        </w:tc>
        <w:tc>
          <w:tcPr>
            <w:tcW w:w="394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07.02</w:t>
            </w:r>
          </w:p>
        </w:tc>
        <w:tc>
          <w:tcPr>
            <w:tcW w:w="552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06.03</w:t>
            </w:r>
          </w:p>
        </w:tc>
        <w:tc>
          <w:tcPr>
            <w:tcW w:w="498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03.04</w:t>
            </w:r>
          </w:p>
        </w:tc>
        <w:tc>
          <w:tcPr>
            <w:tcW w:w="341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08.05</w:t>
            </w:r>
          </w:p>
        </w:tc>
        <w:tc>
          <w:tcPr>
            <w:tcW w:w="497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05.06</w:t>
            </w:r>
          </w:p>
        </w:tc>
      </w:tr>
      <w:tr w:rsidR="003B07D0" w:rsidTr="003B07D0">
        <w:trPr>
          <w:cantSplit/>
        </w:trPr>
        <w:tc>
          <w:tcPr>
            <w:tcW w:w="581" w:type="pct"/>
          </w:tcPr>
          <w:p w:rsidR="003B07D0" w:rsidRPr="0039332F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39332F">
              <w:rPr>
                <w:sz w:val="20"/>
                <w:szCs w:val="20"/>
              </w:rPr>
              <w:t>МК ООД</w:t>
            </w:r>
          </w:p>
        </w:tc>
        <w:tc>
          <w:tcPr>
            <w:tcW w:w="412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lang w:val="en-US"/>
              </w:rPr>
            </w:pPr>
            <w:r w:rsidRPr="0039332F">
              <w:rPr>
                <w:lang w:val="en-US"/>
              </w:rPr>
              <w:t>14.09</w:t>
            </w:r>
          </w:p>
        </w:tc>
        <w:tc>
          <w:tcPr>
            <w:tcW w:w="426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lang w:val="en-US"/>
              </w:rPr>
            </w:pPr>
            <w:r w:rsidRPr="0039332F">
              <w:rPr>
                <w:lang w:val="en-US"/>
              </w:rPr>
              <w:t>12.10</w:t>
            </w:r>
          </w:p>
        </w:tc>
        <w:tc>
          <w:tcPr>
            <w:tcW w:w="474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lang w:val="en-US"/>
              </w:rPr>
            </w:pPr>
            <w:r w:rsidRPr="0039332F">
              <w:rPr>
                <w:lang w:val="en-US"/>
              </w:rPr>
              <w:t>16.11</w:t>
            </w:r>
          </w:p>
        </w:tc>
        <w:tc>
          <w:tcPr>
            <w:tcW w:w="462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lang w:val="en-US"/>
              </w:rPr>
            </w:pPr>
            <w:r w:rsidRPr="0039332F">
              <w:rPr>
                <w:lang w:val="en-US"/>
              </w:rPr>
              <w:t>14.12</w:t>
            </w:r>
          </w:p>
        </w:tc>
        <w:tc>
          <w:tcPr>
            <w:tcW w:w="363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lang w:val="en-US"/>
              </w:rPr>
            </w:pPr>
            <w:r w:rsidRPr="0039332F">
              <w:rPr>
                <w:lang w:val="en-US"/>
              </w:rPr>
              <w:t>18.01</w:t>
            </w:r>
          </w:p>
        </w:tc>
        <w:tc>
          <w:tcPr>
            <w:tcW w:w="394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lang w:val="en-US"/>
              </w:rPr>
            </w:pPr>
            <w:r w:rsidRPr="0039332F">
              <w:rPr>
                <w:lang w:val="en-US"/>
              </w:rPr>
              <w:t>08.02</w:t>
            </w:r>
          </w:p>
        </w:tc>
        <w:tc>
          <w:tcPr>
            <w:tcW w:w="552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lang w:val="en-US"/>
              </w:rPr>
            </w:pPr>
            <w:r w:rsidRPr="0039332F">
              <w:rPr>
                <w:lang w:val="en-US"/>
              </w:rPr>
              <w:t>14.03</w:t>
            </w:r>
          </w:p>
        </w:tc>
        <w:tc>
          <w:tcPr>
            <w:tcW w:w="498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lang w:val="en-US"/>
              </w:rPr>
            </w:pPr>
            <w:r w:rsidRPr="0039332F">
              <w:rPr>
                <w:lang w:val="en-US"/>
              </w:rPr>
              <w:t>11.04</w:t>
            </w:r>
          </w:p>
        </w:tc>
        <w:tc>
          <w:tcPr>
            <w:tcW w:w="341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lang w:val="en-US"/>
              </w:rPr>
            </w:pPr>
            <w:r w:rsidRPr="0039332F">
              <w:rPr>
                <w:lang w:val="en-US"/>
              </w:rPr>
              <w:t>9.05</w:t>
            </w:r>
          </w:p>
        </w:tc>
        <w:tc>
          <w:tcPr>
            <w:tcW w:w="497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lang w:val="en-US"/>
              </w:rPr>
            </w:pPr>
            <w:r w:rsidRPr="0039332F">
              <w:rPr>
                <w:lang w:val="en-US"/>
              </w:rPr>
              <w:t>13.06</w:t>
            </w:r>
          </w:p>
        </w:tc>
      </w:tr>
      <w:tr w:rsidR="003B07D0" w:rsidTr="003B07D0">
        <w:trPr>
          <w:cantSplit/>
        </w:trPr>
        <w:tc>
          <w:tcPr>
            <w:tcW w:w="581" w:type="pct"/>
          </w:tcPr>
          <w:p w:rsidR="003B07D0" w:rsidRPr="000C0EF3" w:rsidRDefault="003B07D0" w:rsidP="001B578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39332F">
              <w:rPr>
                <w:sz w:val="20"/>
                <w:szCs w:val="20"/>
              </w:rPr>
              <w:t>МК Классный руководитель</w:t>
            </w:r>
          </w:p>
        </w:tc>
        <w:tc>
          <w:tcPr>
            <w:tcW w:w="412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15.09</w:t>
            </w:r>
          </w:p>
        </w:tc>
        <w:tc>
          <w:tcPr>
            <w:tcW w:w="426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20.10</w:t>
            </w:r>
          </w:p>
        </w:tc>
        <w:tc>
          <w:tcPr>
            <w:tcW w:w="474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17.11</w:t>
            </w:r>
          </w:p>
        </w:tc>
        <w:tc>
          <w:tcPr>
            <w:tcW w:w="462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15.12</w:t>
            </w:r>
          </w:p>
        </w:tc>
        <w:tc>
          <w:tcPr>
            <w:tcW w:w="363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19.01</w:t>
            </w:r>
          </w:p>
        </w:tc>
        <w:tc>
          <w:tcPr>
            <w:tcW w:w="394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16.02</w:t>
            </w:r>
          </w:p>
        </w:tc>
        <w:tc>
          <w:tcPr>
            <w:tcW w:w="552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15.03</w:t>
            </w:r>
          </w:p>
        </w:tc>
        <w:tc>
          <w:tcPr>
            <w:tcW w:w="498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19.04</w:t>
            </w:r>
          </w:p>
        </w:tc>
        <w:tc>
          <w:tcPr>
            <w:tcW w:w="341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17.05</w:t>
            </w:r>
          </w:p>
        </w:tc>
        <w:tc>
          <w:tcPr>
            <w:tcW w:w="497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21.06</w:t>
            </w:r>
          </w:p>
        </w:tc>
      </w:tr>
      <w:tr w:rsidR="003B07D0" w:rsidTr="003B07D0">
        <w:trPr>
          <w:cantSplit/>
        </w:trPr>
        <w:tc>
          <w:tcPr>
            <w:tcW w:w="581" w:type="pct"/>
          </w:tcPr>
          <w:p w:rsidR="003B07D0" w:rsidRPr="000C0EF3" w:rsidRDefault="003B07D0" w:rsidP="001B578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39332F">
              <w:rPr>
                <w:sz w:val="20"/>
                <w:szCs w:val="20"/>
              </w:rPr>
              <w:t xml:space="preserve">МК Наставничество </w:t>
            </w:r>
          </w:p>
        </w:tc>
        <w:tc>
          <w:tcPr>
            <w:tcW w:w="412" w:type="pct"/>
          </w:tcPr>
          <w:p w:rsidR="003B07D0" w:rsidRPr="00CA3ECA" w:rsidRDefault="003B07D0" w:rsidP="001B57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27.10</w:t>
            </w:r>
          </w:p>
        </w:tc>
        <w:tc>
          <w:tcPr>
            <w:tcW w:w="474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62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63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26.01</w:t>
            </w:r>
          </w:p>
        </w:tc>
        <w:tc>
          <w:tcPr>
            <w:tcW w:w="394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552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8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26.04</w:t>
            </w:r>
          </w:p>
        </w:tc>
        <w:tc>
          <w:tcPr>
            <w:tcW w:w="341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7" w:type="pct"/>
          </w:tcPr>
          <w:p w:rsidR="003B07D0" w:rsidRPr="0039332F" w:rsidRDefault="003B07D0" w:rsidP="0039332F">
            <w:pPr>
              <w:spacing w:line="276" w:lineRule="auto"/>
              <w:jc w:val="center"/>
              <w:rPr>
                <w:szCs w:val="20"/>
                <w:lang w:val="en-US"/>
              </w:rPr>
            </w:pPr>
            <w:r w:rsidRPr="0039332F">
              <w:rPr>
                <w:szCs w:val="20"/>
                <w:lang w:val="en-US"/>
              </w:rPr>
              <w:t>26.06</w:t>
            </w:r>
          </w:p>
        </w:tc>
      </w:tr>
      <w:tr w:rsidR="003B07D0" w:rsidTr="003B07D0">
        <w:trPr>
          <w:cantSplit/>
        </w:trPr>
        <w:tc>
          <w:tcPr>
            <w:tcW w:w="581" w:type="pct"/>
          </w:tcPr>
          <w:p w:rsidR="003B07D0" w:rsidRPr="000C0EF3" w:rsidRDefault="003B07D0" w:rsidP="001B578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07621B">
              <w:rPr>
                <w:sz w:val="20"/>
                <w:szCs w:val="20"/>
              </w:rPr>
              <w:t>Конкурсы</w:t>
            </w:r>
          </w:p>
        </w:tc>
        <w:tc>
          <w:tcPr>
            <w:tcW w:w="412" w:type="pct"/>
          </w:tcPr>
          <w:p w:rsidR="003B07D0" w:rsidRPr="00CA3ECA" w:rsidRDefault="003B07D0" w:rsidP="003B07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3B07D0" w:rsidRPr="00CA3ECA" w:rsidRDefault="003B07D0" w:rsidP="00756DCD">
            <w:pPr>
              <w:spacing w:line="276" w:lineRule="auto"/>
              <w:rPr>
                <w:sz w:val="20"/>
                <w:szCs w:val="20"/>
              </w:rPr>
            </w:pPr>
            <w:r w:rsidRPr="0039332F">
              <w:rPr>
                <w:sz w:val="20"/>
                <w:szCs w:val="20"/>
              </w:rPr>
              <w:t xml:space="preserve">Фотоконкурс «Моя профессия через камеру смартфона» </w:t>
            </w:r>
          </w:p>
        </w:tc>
        <w:tc>
          <w:tcPr>
            <w:tcW w:w="474" w:type="pct"/>
          </w:tcPr>
          <w:p w:rsidR="003B07D0" w:rsidRPr="00CA3E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D26DD6">
              <w:rPr>
                <w:sz w:val="18"/>
                <w:szCs w:val="20"/>
              </w:rPr>
              <w:t>Конкурс смотр кабинетов и мастерских</w:t>
            </w:r>
          </w:p>
        </w:tc>
        <w:tc>
          <w:tcPr>
            <w:tcW w:w="462" w:type="pct"/>
          </w:tcPr>
          <w:p w:rsidR="00756DCD" w:rsidRDefault="00756DCD" w:rsidP="00756DCD">
            <w:pPr>
              <w:spacing w:line="276" w:lineRule="auto"/>
              <w:rPr>
                <w:sz w:val="18"/>
                <w:szCs w:val="20"/>
              </w:rPr>
            </w:pPr>
            <w:r w:rsidRPr="00D26DD6">
              <w:rPr>
                <w:sz w:val="18"/>
                <w:szCs w:val="20"/>
              </w:rPr>
              <w:t xml:space="preserve">Конкурс «Преподаватель года» </w:t>
            </w:r>
          </w:p>
          <w:p w:rsidR="003B07D0" w:rsidRPr="00D26DD6" w:rsidRDefault="00756DCD" w:rsidP="00756DCD">
            <w:pPr>
              <w:spacing w:line="276" w:lineRule="auto"/>
              <w:rPr>
                <w:sz w:val="18"/>
                <w:szCs w:val="20"/>
              </w:rPr>
            </w:pPr>
            <w:r w:rsidRPr="00735665">
              <w:rPr>
                <w:sz w:val="18"/>
                <w:szCs w:val="20"/>
              </w:rPr>
              <w:t>Научно-практическая конференция «Новое поколение – новое мышление»</w:t>
            </w:r>
          </w:p>
        </w:tc>
        <w:tc>
          <w:tcPr>
            <w:tcW w:w="363" w:type="pct"/>
          </w:tcPr>
          <w:p w:rsidR="003B07D0" w:rsidRPr="00D26DD6" w:rsidRDefault="003B07D0" w:rsidP="00756DCD">
            <w:pPr>
              <w:spacing w:line="276" w:lineRule="auto"/>
              <w:rPr>
                <w:sz w:val="18"/>
                <w:szCs w:val="20"/>
              </w:rPr>
            </w:pPr>
            <w:r w:rsidRPr="0039332F">
              <w:rPr>
                <w:sz w:val="18"/>
                <w:szCs w:val="20"/>
              </w:rPr>
              <w:t xml:space="preserve">Конкурс «Мастер года» </w:t>
            </w:r>
            <w:r w:rsidRPr="00922A93">
              <w:rPr>
                <w:sz w:val="18"/>
                <w:szCs w:val="20"/>
                <w:highlight w:val="yellow"/>
              </w:rPr>
              <w:br/>
            </w:r>
          </w:p>
        </w:tc>
        <w:tc>
          <w:tcPr>
            <w:tcW w:w="394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</w:rPr>
            </w:pPr>
          </w:p>
        </w:tc>
        <w:tc>
          <w:tcPr>
            <w:tcW w:w="552" w:type="pct"/>
          </w:tcPr>
          <w:p w:rsidR="003B07D0" w:rsidRPr="00D26DD6" w:rsidRDefault="003B07D0" w:rsidP="00756DCD">
            <w:pPr>
              <w:spacing w:line="27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498" w:type="pct"/>
          </w:tcPr>
          <w:p w:rsidR="003B07D0" w:rsidRPr="00756DCD" w:rsidRDefault="003B07D0" w:rsidP="001B578E">
            <w:pPr>
              <w:spacing w:line="276" w:lineRule="auto"/>
              <w:rPr>
                <w:sz w:val="18"/>
                <w:szCs w:val="20"/>
              </w:rPr>
            </w:pPr>
            <w:r w:rsidRPr="00756DCD">
              <w:rPr>
                <w:sz w:val="18"/>
                <w:szCs w:val="20"/>
              </w:rPr>
              <w:t>Краевой конкурс профессионального мастерства «Электромонтер»</w:t>
            </w:r>
            <w:r w:rsidRPr="00756DCD">
              <w:rPr>
                <w:sz w:val="18"/>
                <w:szCs w:val="20"/>
              </w:rPr>
              <w:br/>
            </w:r>
          </w:p>
          <w:p w:rsidR="003B07D0" w:rsidRPr="00756DCD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756DCD">
              <w:rPr>
                <w:sz w:val="18"/>
                <w:szCs w:val="20"/>
              </w:rPr>
              <w:t>Региональный этап чемпионата по профессиональному мастерству «Профессионалы» Алтайского края</w:t>
            </w:r>
          </w:p>
        </w:tc>
        <w:tc>
          <w:tcPr>
            <w:tcW w:w="341" w:type="pct"/>
          </w:tcPr>
          <w:p w:rsidR="003B07D0" w:rsidRPr="00CA3ECA" w:rsidRDefault="003B07D0" w:rsidP="001B57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3B07D0" w:rsidRPr="00CA3E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0C0EF3">
              <w:rPr>
                <w:sz w:val="18"/>
                <w:szCs w:val="20"/>
              </w:rPr>
              <w:t>Отборочный (межрегиональный) этап Чемпионата по профессиональному мастерству «Профессионалы»</w:t>
            </w:r>
          </w:p>
        </w:tc>
      </w:tr>
      <w:tr w:rsidR="003B07D0" w:rsidTr="003B07D0">
        <w:trPr>
          <w:cantSplit/>
          <w:trHeight w:val="569"/>
        </w:trPr>
        <w:tc>
          <w:tcPr>
            <w:tcW w:w="581" w:type="pct"/>
          </w:tcPr>
          <w:p w:rsidR="003B07D0" w:rsidRPr="003B07D0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3B07D0">
              <w:rPr>
                <w:sz w:val="20"/>
                <w:szCs w:val="20"/>
              </w:rPr>
              <w:t>Предметные недели</w:t>
            </w:r>
          </w:p>
        </w:tc>
        <w:tc>
          <w:tcPr>
            <w:tcW w:w="412" w:type="pct"/>
          </w:tcPr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Физика</w:t>
            </w:r>
          </w:p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Астрономия</w:t>
            </w:r>
          </w:p>
        </w:tc>
        <w:tc>
          <w:tcPr>
            <w:tcW w:w="474" w:type="pct"/>
          </w:tcPr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</w:p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Математика</w:t>
            </w:r>
          </w:p>
        </w:tc>
        <w:tc>
          <w:tcPr>
            <w:tcW w:w="462" w:type="pct"/>
          </w:tcPr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Ин.</w:t>
            </w:r>
            <w:r>
              <w:rPr>
                <w:sz w:val="20"/>
                <w:szCs w:val="20"/>
              </w:rPr>
              <w:t xml:space="preserve"> </w:t>
            </w:r>
            <w:r w:rsidRPr="00262DCA">
              <w:rPr>
                <w:sz w:val="20"/>
                <w:szCs w:val="20"/>
              </w:rPr>
              <w:t>Яз</w:t>
            </w:r>
          </w:p>
        </w:tc>
        <w:tc>
          <w:tcPr>
            <w:tcW w:w="363" w:type="pct"/>
          </w:tcPr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География</w:t>
            </w:r>
            <w:r>
              <w:rPr>
                <w:sz w:val="20"/>
                <w:szCs w:val="20"/>
              </w:rPr>
              <w:t xml:space="preserve"> </w:t>
            </w:r>
          </w:p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Информатика</w:t>
            </w:r>
          </w:p>
        </w:tc>
        <w:tc>
          <w:tcPr>
            <w:tcW w:w="552" w:type="pct"/>
          </w:tcPr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</w:t>
            </w:r>
          </w:p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Биология</w:t>
            </w:r>
          </w:p>
        </w:tc>
        <w:tc>
          <w:tcPr>
            <w:tcW w:w="341" w:type="pct"/>
          </w:tcPr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</w:t>
            </w:r>
            <w:r w:rsidRPr="00262DCA">
              <w:rPr>
                <w:sz w:val="20"/>
                <w:szCs w:val="20"/>
              </w:rPr>
              <w:t>язык</w:t>
            </w:r>
          </w:p>
          <w:p w:rsidR="003B07D0" w:rsidRPr="00262DCA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262DCA">
              <w:rPr>
                <w:sz w:val="20"/>
                <w:szCs w:val="20"/>
              </w:rPr>
              <w:t>Литература</w:t>
            </w:r>
          </w:p>
        </w:tc>
        <w:tc>
          <w:tcPr>
            <w:tcW w:w="497" w:type="pct"/>
          </w:tcPr>
          <w:p w:rsidR="003B07D0" w:rsidRPr="00CA3ECA" w:rsidRDefault="003B07D0" w:rsidP="001B57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B07D0" w:rsidTr="003B07D0">
        <w:trPr>
          <w:cantSplit/>
        </w:trPr>
        <w:tc>
          <w:tcPr>
            <w:tcW w:w="581" w:type="pct"/>
          </w:tcPr>
          <w:p w:rsidR="003B07D0" w:rsidRPr="003B07D0" w:rsidRDefault="003B07D0" w:rsidP="001B578E">
            <w:pPr>
              <w:spacing w:line="276" w:lineRule="auto"/>
              <w:rPr>
                <w:sz w:val="20"/>
                <w:szCs w:val="20"/>
              </w:rPr>
            </w:pPr>
            <w:r w:rsidRPr="003B07D0">
              <w:rPr>
                <w:sz w:val="20"/>
                <w:szCs w:val="20"/>
              </w:rPr>
              <w:lastRenderedPageBreak/>
              <w:t>Декады по профессиям</w:t>
            </w:r>
          </w:p>
        </w:tc>
        <w:tc>
          <w:tcPr>
            <w:tcW w:w="412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</w:rPr>
            </w:pPr>
          </w:p>
        </w:tc>
        <w:tc>
          <w:tcPr>
            <w:tcW w:w="426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</w:rPr>
            </w:pPr>
          </w:p>
        </w:tc>
        <w:tc>
          <w:tcPr>
            <w:tcW w:w="474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  <w:highlight w:val="yellow"/>
              </w:rPr>
            </w:pPr>
            <w:r w:rsidRPr="00D26DD6">
              <w:rPr>
                <w:sz w:val="18"/>
                <w:szCs w:val="28"/>
              </w:rPr>
              <w:t>«Мастер общестроительных работ»</w:t>
            </w:r>
          </w:p>
        </w:tc>
        <w:tc>
          <w:tcPr>
            <w:tcW w:w="462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  <w:highlight w:val="yellow"/>
              </w:rPr>
            </w:pPr>
          </w:p>
        </w:tc>
        <w:tc>
          <w:tcPr>
            <w:tcW w:w="363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  <w:highlight w:val="yellow"/>
              </w:rPr>
            </w:pPr>
            <w:r w:rsidRPr="00D26DD6">
              <w:rPr>
                <w:sz w:val="18"/>
                <w:szCs w:val="28"/>
              </w:rPr>
              <w:t>«Мастер обработки цифровой информации»</w:t>
            </w:r>
          </w:p>
        </w:tc>
        <w:tc>
          <w:tcPr>
            <w:tcW w:w="394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  <w:highlight w:val="yellow"/>
              </w:rPr>
            </w:pPr>
            <w:r w:rsidRPr="00D26DD6">
              <w:rPr>
                <w:sz w:val="18"/>
                <w:szCs w:val="28"/>
              </w:rPr>
              <w:t xml:space="preserve">«Сварщик» </w:t>
            </w:r>
            <w:r w:rsidRPr="00D26DD6">
              <w:rPr>
                <w:sz w:val="18"/>
              </w:rPr>
              <w:t xml:space="preserve"> </w:t>
            </w:r>
            <w:r w:rsidRPr="00D26DD6">
              <w:rPr>
                <w:sz w:val="18"/>
                <w:szCs w:val="28"/>
              </w:rPr>
              <w:t>«Портной»</w:t>
            </w:r>
          </w:p>
        </w:tc>
        <w:tc>
          <w:tcPr>
            <w:tcW w:w="552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  <w:highlight w:val="yellow"/>
              </w:rPr>
            </w:pPr>
            <w:r w:rsidRPr="00D26DD6">
              <w:rPr>
                <w:sz w:val="18"/>
                <w:szCs w:val="28"/>
              </w:rPr>
              <w:t>«Монтаж, наладка»; «Электромонтер по ремонту и обслуживанию электрооборудования»</w:t>
            </w:r>
          </w:p>
        </w:tc>
        <w:tc>
          <w:tcPr>
            <w:tcW w:w="498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  <w:highlight w:val="yellow"/>
              </w:rPr>
            </w:pPr>
            <w:r w:rsidRPr="00D26DD6">
              <w:rPr>
                <w:sz w:val="18"/>
                <w:szCs w:val="28"/>
              </w:rPr>
              <w:t xml:space="preserve">«Поварское, кондитерское дело», по профессиям «Повар, кондитер»; «Продавец, контролер </w:t>
            </w:r>
            <w:proofErr w:type="gramStart"/>
            <w:r w:rsidRPr="00D26DD6">
              <w:rPr>
                <w:sz w:val="18"/>
                <w:szCs w:val="28"/>
              </w:rPr>
              <w:t>-к</w:t>
            </w:r>
            <w:proofErr w:type="gramEnd"/>
            <w:r w:rsidRPr="00D26DD6">
              <w:rPr>
                <w:sz w:val="18"/>
                <w:szCs w:val="28"/>
              </w:rPr>
              <w:t>ассир»</w:t>
            </w:r>
          </w:p>
        </w:tc>
        <w:tc>
          <w:tcPr>
            <w:tcW w:w="341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  <w:highlight w:val="yellow"/>
              </w:rPr>
            </w:pPr>
            <w:r w:rsidRPr="00D26DD6">
              <w:rPr>
                <w:sz w:val="18"/>
                <w:szCs w:val="28"/>
              </w:rPr>
              <w:t>«Мастер слесарных работ»</w:t>
            </w:r>
          </w:p>
        </w:tc>
        <w:tc>
          <w:tcPr>
            <w:tcW w:w="497" w:type="pct"/>
          </w:tcPr>
          <w:p w:rsidR="003B07D0" w:rsidRPr="00D26DD6" w:rsidRDefault="003B07D0" w:rsidP="001B578E">
            <w:pPr>
              <w:spacing w:line="276" w:lineRule="auto"/>
              <w:rPr>
                <w:sz w:val="18"/>
                <w:szCs w:val="20"/>
              </w:rPr>
            </w:pPr>
          </w:p>
        </w:tc>
      </w:tr>
      <w:tr w:rsidR="003B07D0" w:rsidTr="003B07D0">
        <w:trPr>
          <w:cantSplit/>
        </w:trPr>
        <w:tc>
          <w:tcPr>
            <w:tcW w:w="581" w:type="pct"/>
          </w:tcPr>
          <w:p w:rsidR="003B07D0" w:rsidRPr="000C0EF3" w:rsidRDefault="003B07D0" w:rsidP="001B578E">
            <w:pPr>
              <w:spacing w:line="276" w:lineRule="auto"/>
              <w:rPr>
                <w:sz w:val="18"/>
                <w:szCs w:val="20"/>
                <w:highlight w:val="yellow"/>
              </w:rPr>
            </w:pPr>
            <w:r w:rsidRPr="00D772F0">
              <w:rPr>
                <w:sz w:val="18"/>
                <w:szCs w:val="20"/>
              </w:rPr>
              <w:t xml:space="preserve">Аттестация педагогических работников 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аттестационного дела </w:t>
            </w:r>
          </w:p>
        </w:tc>
        <w:tc>
          <w:tcPr>
            <w:tcW w:w="426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3B07D0" w:rsidRPr="002C0F6D" w:rsidRDefault="003B07D0" w:rsidP="001B578E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62" w:type="pct"/>
            <w:shd w:val="clear" w:color="auto" w:fill="D9D9D9" w:themeFill="background1" w:themeFillShade="D9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аттестационного дела</w:t>
            </w:r>
          </w:p>
        </w:tc>
        <w:tc>
          <w:tcPr>
            <w:tcW w:w="363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D9D9D9" w:themeFill="background1" w:themeFillShade="D9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аттестационного дела</w:t>
            </w:r>
          </w:p>
        </w:tc>
        <w:tc>
          <w:tcPr>
            <w:tcW w:w="498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B07D0" w:rsidTr="003B07D0">
        <w:trPr>
          <w:cantSplit/>
        </w:trPr>
        <w:tc>
          <w:tcPr>
            <w:tcW w:w="581" w:type="pct"/>
          </w:tcPr>
          <w:p w:rsidR="003B07D0" w:rsidRPr="000C0EF3" w:rsidRDefault="003B07D0" w:rsidP="001B578E">
            <w:pPr>
              <w:spacing w:line="276" w:lineRule="auto"/>
              <w:rPr>
                <w:sz w:val="18"/>
                <w:szCs w:val="20"/>
                <w:highlight w:val="yellow"/>
              </w:rPr>
            </w:pPr>
            <w:r w:rsidRPr="00D772F0">
              <w:rPr>
                <w:sz w:val="18"/>
                <w:szCs w:val="20"/>
              </w:rPr>
              <w:t xml:space="preserve">Стажировка педагогических работников на предприятии </w:t>
            </w:r>
          </w:p>
        </w:tc>
        <w:tc>
          <w:tcPr>
            <w:tcW w:w="412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gridSpan w:val="3"/>
            <w:shd w:val="clear" w:color="auto" w:fill="D9D9D9" w:themeFill="background1" w:themeFillShade="D9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</w:t>
            </w:r>
            <w:proofErr w:type="spellStart"/>
            <w:r>
              <w:rPr>
                <w:sz w:val="20"/>
                <w:szCs w:val="20"/>
              </w:rPr>
              <w:t>стажировочных</w:t>
            </w:r>
            <w:proofErr w:type="spellEnd"/>
            <w:r>
              <w:rPr>
                <w:sz w:val="20"/>
                <w:szCs w:val="20"/>
              </w:rPr>
              <w:t xml:space="preserve"> мероприятий на предприятиях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Заринска </w:t>
            </w:r>
          </w:p>
        </w:tc>
        <w:tc>
          <w:tcPr>
            <w:tcW w:w="363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3B07D0" w:rsidRPr="00CA3ECA" w:rsidRDefault="003B07D0" w:rsidP="001B57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20A7D" w:rsidRDefault="00620A7D" w:rsidP="00620A7D">
      <w:pPr>
        <w:spacing w:line="276" w:lineRule="auto"/>
      </w:pPr>
    </w:p>
    <w:p w:rsidR="00FE3D80" w:rsidRDefault="00FE3D80"/>
    <w:sectPr w:rsidR="00FE3D80" w:rsidSect="00620A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A7D"/>
    <w:rsid w:val="0007621B"/>
    <w:rsid w:val="000C0EF3"/>
    <w:rsid w:val="0039332F"/>
    <w:rsid w:val="003B07D0"/>
    <w:rsid w:val="003B3B78"/>
    <w:rsid w:val="00405325"/>
    <w:rsid w:val="00620A7D"/>
    <w:rsid w:val="006E0515"/>
    <w:rsid w:val="0070198A"/>
    <w:rsid w:val="00735665"/>
    <w:rsid w:val="00756DCD"/>
    <w:rsid w:val="008B52DA"/>
    <w:rsid w:val="00922A93"/>
    <w:rsid w:val="00972D70"/>
    <w:rsid w:val="009B7BC5"/>
    <w:rsid w:val="00A2679D"/>
    <w:rsid w:val="00CA2C53"/>
    <w:rsid w:val="00CF0BA2"/>
    <w:rsid w:val="00D772F0"/>
    <w:rsid w:val="00FE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A7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A7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E4D62-3B31-406E-9A3D-15D1938B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2023-07-03T03:05:00Z</dcterms:created>
  <dcterms:modified xsi:type="dcterms:W3CDTF">2023-09-20T04:44:00Z</dcterms:modified>
</cp:coreProperties>
</file>