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12" w:rsidRDefault="00720F12" w:rsidP="00720F12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720F12" w:rsidRDefault="00720F12" w:rsidP="00720F12"/>
    <w:p w:rsidR="00720F12" w:rsidRDefault="00720F12" w:rsidP="00720F12">
      <w:r w:rsidRPr="005C4BBF">
        <w:t>09.02.07 Информационные системы и программирование</w:t>
      </w:r>
    </w:p>
    <w:p w:rsidR="00720F12" w:rsidRDefault="00720F12" w:rsidP="00720F12">
      <w:pPr>
        <w:rPr>
          <w:b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720F12" w:rsidRDefault="00720F12" w:rsidP="00720F12">
      <w:pPr>
        <w:rPr>
          <w:b/>
        </w:rPr>
      </w:pPr>
    </w:p>
    <w:p w:rsidR="00720F12" w:rsidRDefault="00720F12" w:rsidP="00720F12">
      <w:r>
        <w:t xml:space="preserve">В анкетировании оценки удовлетворенности педагогических работников условиями работы приняло участие 9 респондентов – преподавателей и мастеров производственного обучения, реализующих образовательную программу </w:t>
      </w:r>
      <w:r w:rsidRPr="005C4BBF">
        <w:t>09.02.07 Информационные системы и программирование</w:t>
      </w:r>
    </w:p>
    <w:p w:rsidR="00720F12" w:rsidRDefault="00720F12" w:rsidP="00720F12"/>
    <w:p w:rsidR="00720F12" w:rsidRDefault="00720F12" w:rsidP="00720F12">
      <w:r>
        <w:t xml:space="preserve"> Из них 11% мастера производственного обучения, 11% преподаватели спецдисциплин,78% преподаватели общеобразовательных дисциплин. Из них 22% мужчины, 78% женщины.</w:t>
      </w:r>
    </w:p>
    <w:p w:rsidR="00720F12" w:rsidRDefault="00720F12" w:rsidP="00720F12"/>
    <w:p w:rsidR="00720F12" w:rsidRDefault="00720F12" w:rsidP="00720F12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720F12" w:rsidRDefault="00720F12" w:rsidP="00720F12">
      <w:r w:rsidRPr="002914E6">
        <w:rPr>
          <w:noProof/>
        </w:rPr>
        <w:drawing>
          <wp:inline distT="0" distB="0" distL="0" distR="0" wp14:anchorId="5A70D56A" wp14:editId="35B828BD">
            <wp:extent cx="5944870" cy="5248275"/>
            <wp:effectExtent l="0" t="0" r="17780" b="9525"/>
            <wp:docPr id="9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0F12" w:rsidRDefault="00720F12" w:rsidP="00720F12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720F12" w:rsidRDefault="00720F12" w:rsidP="00720F12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720F12" w:rsidRDefault="00720F12" w:rsidP="00720F12">
      <w:r w:rsidRPr="004F5A50">
        <w:rPr>
          <w:noProof/>
        </w:rPr>
        <w:lastRenderedPageBreak/>
        <w:drawing>
          <wp:inline distT="0" distB="0" distL="0" distR="0" wp14:anchorId="74FF9D58" wp14:editId="0D442C23">
            <wp:extent cx="5607659" cy="2435961"/>
            <wp:effectExtent l="19050" t="0" r="12091" b="2439"/>
            <wp:docPr id="9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0F12" w:rsidRDefault="00720F12" w:rsidP="00720F12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720F12" w:rsidRDefault="00720F12" w:rsidP="00720F12">
      <w:r w:rsidRPr="00141421">
        <w:rPr>
          <w:noProof/>
        </w:rPr>
        <w:drawing>
          <wp:inline distT="0" distB="0" distL="0" distR="0" wp14:anchorId="0B5DF53D" wp14:editId="2E95D351">
            <wp:extent cx="5370531" cy="2033196"/>
            <wp:effectExtent l="19050" t="0" r="20619" b="5154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0F12" w:rsidRDefault="00720F12" w:rsidP="00720F12">
      <w:r>
        <w:t>Ряд ключевых показатели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33"/>
        <w:gridCol w:w="1821"/>
        <w:gridCol w:w="1869"/>
      </w:tblGrid>
      <w:tr w:rsidR="00720F12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821" w:type="dxa"/>
          </w:tcPr>
          <w:p w:rsidR="00720F12" w:rsidRPr="00D724E6" w:rsidRDefault="00720F12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869" w:type="dxa"/>
          </w:tcPr>
          <w:p w:rsidR="00720F12" w:rsidRPr="00D724E6" w:rsidRDefault="00720F12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720F12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821" w:type="dxa"/>
            <w:vAlign w:val="bottom"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869" w:type="dxa"/>
            <w:vAlign w:val="bottom"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720F12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21" w:type="dxa"/>
            <w:vAlign w:val="bottom"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69" w:type="dxa"/>
            <w:vAlign w:val="bottom"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720F12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21" w:type="dxa"/>
            <w:vAlign w:val="bottom"/>
          </w:tcPr>
          <w:p w:rsidR="00720F12" w:rsidRPr="00D724E6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69" w:type="dxa"/>
            <w:vAlign w:val="bottom"/>
          </w:tcPr>
          <w:p w:rsidR="00720F12" w:rsidRPr="00D724E6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720F12" w:rsidRPr="00D724E6" w:rsidTr="000D5E90">
        <w:trPr>
          <w:trHeight w:val="300"/>
        </w:trPr>
        <w:tc>
          <w:tcPr>
            <w:tcW w:w="3952" w:type="dxa"/>
            <w:shd w:val="clear" w:color="auto" w:fill="auto"/>
            <w:noWrap/>
            <w:vAlign w:val="bottom"/>
            <w:hideMark/>
          </w:tcPr>
          <w:p w:rsidR="00720F12" w:rsidRPr="00D724E6" w:rsidRDefault="00720F12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720F12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21" w:type="dxa"/>
            <w:vAlign w:val="bottom"/>
          </w:tcPr>
          <w:p w:rsidR="00720F12" w:rsidRPr="00D724E6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69" w:type="dxa"/>
            <w:vAlign w:val="bottom"/>
          </w:tcPr>
          <w:p w:rsidR="00720F12" w:rsidRPr="00D724E6" w:rsidRDefault="00720F12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720F12" w:rsidRDefault="00720F12" w:rsidP="00720F12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720F12" w:rsidRDefault="00720F12" w:rsidP="00720F12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720F12" w:rsidRDefault="00720F12" w:rsidP="00720F12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так же</w:t>
      </w:r>
    </w:p>
    <w:p w:rsidR="00720F12" w:rsidRDefault="00720F12" w:rsidP="00720F12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</w:p>
    <w:p w:rsidR="00720F12" w:rsidRDefault="00720F12" w:rsidP="00720F12">
      <w:pPr>
        <w:pStyle w:val="a3"/>
        <w:numPr>
          <w:ilvl w:val="0"/>
          <w:numId w:val="1"/>
        </w:numPr>
        <w:spacing w:after="200" w:line="276" w:lineRule="auto"/>
      </w:pPr>
      <w:r w:rsidRPr="00D724E6"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</w:p>
    <w:p w:rsidR="00720F12" w:rsidRDefault="00720F12" w:rsidP="00720F12">
      <w:pPr>
        <w:ind w:left="360"/>
      </w:pPr>
      <w:r>
        <w:lastRenderedPageBreak/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720F12" w:rsidRDefault="00720F12" w:rsidP="00720F12">
      <w:pPr>
        <w:ind w:left="360"/>
      </w:pPr>
      <w:r w:rsidRPr="00D724E6">
        <w:rPr>
          <w:noProof/>
        </w:rPr>
        <w:drawing>
          <wp:inline distT="0" distB="0" distL="0" distR="0" wp14:anchorId="44D8A012" wp14:editId="45819D9E">
            <wp:extent cx="5079365" cy="4610100"/>
            <wp:effectExtent l="0" t="0" r="6985" b="0"/>
            <wp:docPr id="9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0F12" w:rsidRDefault="00720F12" w:rsidP="00720F12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75% респондентов, «</w:t>
      </w:r>
      <w:r w:rsidRPr="00654819">
        <w:t>Скорее да, чем нет</w:t>
      </w:r>
      <w:r>
        <w:t>» - 25%.</w:t>
      </w:r>
    </w:p>
    <w:p w:rsidR="00720F12" w:rsidRDefault="00720F12" w:rsidP="00720F12"/>
    <w:p w:rsidR="00720F12" w:rsidRDefault="00720F12" w:rsidP="00720F12"/>
    <w:p w:rsidR="0015628C" w:rsidRDefault="0015628C" w:rsidP="00720F12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3B5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E0"/>
    <w:rsid w:val="0015628C"/>
    <w:rsid w:val="006C52E0"/>
    <w:rsid w:val="0072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4A3E"/>
  <w15:chartTrackingRefBased/>
  <w15:docId w15:val="{01D8603D-B0E4-4709-B152-BFF43F36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B-4D04-BE5F-FD1350F1B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244992"/>
        <c:axId val="132337664"/>
        <c:axId val="0"/>
      </c:bar3DChart>
      <c:catAx>
        <c:axId val="1322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32337664"/>
        <c:crosses val="autoZero"/>
        <c:auto val="1"/>
        <c:lblAlgn val="ctr"/>
        <c:lblOffset val="100"/>
        <c:noMultiLvlLbl val="0"/>
      </c:catAx>
      <c:valAx>
        <c:axId val="13233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4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2A-4408-93A1-B72F8089136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2A-4408-93A1-B72F808913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2A-4408-93A1-B72F8089136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ИСП!$F$38:$F$41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ИСП!$I$38:$I$41</c:f>
              <c:numCache>
                <c:formatCode>General</c:formatCode>
                <c:ptCount val="4"/>
                <c:pt idx="0">
                  <c:v>93.6</c:v>
                </c:pt>
                <c:pt idx="1">
                  <c:v>6.4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C-44A0-8113-97A189BCB97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4-4D0E-99BC-DA02A4120A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722432"/>
        <c:axId val="130740608"/>
        <c:axId val="0"/>
      </c:bar3DChart>
      <c:catAx>
        <c:axId val="13072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740608"/>
        <c:crosses val="autoZero"/>
        <c:auto val="1"/>
        <c:lblAlgn val="ctr"/>
        <c:lblOffset val="100"/>
        <c:noMultiLvlLbl val="0"/>
      </c:catAx>
      <c:valAx>
        <c:axId val="13074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2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2023-09-25T08:19:00Z</dcterms:created>
  <dcterms:modified xsi:type="dcterms:W3CDTF">2023-09-25T08:19:00Z</dcterms:modified>
</cp:coreProperties>
</file>